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688" w:rsidRDefault="00050688" w:rsidP="00050688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BRITSpA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ABSTRACT COMPETITION WINNER 2018</w:t>
      </w:r>
    </w:p>
    <w:p w:rsidR="00050688" w:rsidRDefault="00050688" w:rsidP="00E24C13">
      <w:pPr>
        <w:jc w:val="both"/>
        <w:rPr>
          <w:rFonts w:ascii="Arial" w:hAnsi="Arial" w:cs="Arial"/>
          <w:b/>
          <w:sz w:val="20"/>
          <w:szCs w:val="20"/>
        </w:rPr>
      </w:pPr>
    </w:p>
    <w:p w:rsidR="00E24C13" w:rsidRDefault="00644636" w:rsidP="00E24C1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 </w:t>
      </w:r>
      <w:proofErr w:type="spellStart"/>
      <w:r w:rsidR="008B4D3C">
        <w:rPr>
          <w:rFonts w:ascii="Arial" w:hAnsi="Arial" w:cs="Arial"/>
          <w:b/>
          <w:sz w:val="20"/>
          <w:szCs w:val="20"/>
        </w:rPr>
        <w:t>Entheseal</w:t>
      </w:r>
      <w:proofErr w:type="spellEnd"/>
      <w:r w:rsidR="0005068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Innate Immune Cell Biological</w:t>
      </w:r>
      <w:r w:rsidR="00E24C13" w:rsidRPr="00E24C13">
        <w:rPr>
          <w:rFonts w:ascii="Arial" w:hAnsi="Arial" w:cs="Arial"/>
          <w:b/>
          <w:sz w:val="20"/>
          <w:szCs w:val="20"/>
        </w:rPr>
        <w:t xml:space="preserve"> basis for differential efficacy of PDE4 and IL-23 pathway blockade between Psoriatic Disease and Rheumatoid Arthritis</w:t>
      </w:r>
    </w:p>
    <w:p w:rsidR="000F2021" w:rsidRDefault="000F2021" w:rsidP="000F2021">
      <w:pPr>
        <w:jc w:val="both"/>
        <w:rPr>
          <w:rFonts w:ascii="Arial" w:hAnsi="Arial" w:cs="Arial"/>
          <w:sz w:val="20"/>
          <w:szCs w:val="20"/>
        </w:rPr>
      </w:pPr>
      <w:r w:rsidRPr="00050688">
        <w:rPr>
          <w:rFonts w:ascii="Arial" w:hAnsi="Arial" w:cs="Arial"/>
          <w:b/>
          <w:sz w:val="20"/>
          <w:szCs w:val="20"/>
          <w:u w:val="single"/>
        </w:rPr>
        <w:t>Bridgewood C</w:t>
      </w:r>
      <w:r w:rsidRPr="00050688">
        <w:rPr>
          <w:rFonts w:ascii="Arial" w:hAnsi="Arial" w:cs="Arial"/>
          <w:b/>
          <w:sz w:val="20"/>
          <w:szCs w:val="20"/>
          <w:u w:val="single"/>
          <w:vertAlign w:val="superscript"/>
        </w:rPr>
        <w:t>1</w:t>
      </w:r>
      <w:r w:rsidR="00F05D2A">
        <w:rPr>
          <w:rFonts w:ascii="Arial" w:hAnsi="Arial" w:cs="Arial"/>
          <w:sz w:val="20"/>
          <w:szCs w:val="20"/>
        </w:rPr>
        <w:t>.,</w:t>
      </w:r>
      <w:r w:rsidRPr="000F2021">
        <w:rPr>
          <w:rFonts w:ascii="Arial" w:hAnsi="Arial" w:cs="Arial"/>
          <w:sz w:val="20"/>
          <w:szCs w:val="20"/>
        </w:rPr>
        <w:t xml:space="preserve"> Cuthbert R</w:t>
      </w:r>
      <w:r w:rsidRPr="000F2021">
        <w:rPr>
          <w:rFonts w:ascii="Arial" w:hAnsi="Arial" w:cs="Arial"/>
          <w:sz w:val="20"/>
          <w:szCs w:val="20"/>
          <w:vertAlign w:val="superscript"/>
        </w:rPr>
        <w:t>1</w:t>
      </w:r>
      <w:r w:rsidRPr="000F2021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0F2021">
        <w:rPr>
          <w:rFonts w:ascii="Arial" w:hAnsi="Arial" w:cs="Arial"/>
          <w:sz w:val="20"/>
          <w:szCs w:val="20"/>
        </w:rPr>
        <w:t>Watad</w:t>
      </w:r>
      <w:proofErr w:type="spellEnd"/>
      <w:r w:rsidRPr="000F2021">
        <w:rPr>
          <w:rFonts w:ascii="Arial" w:hAnsi="Arial" w:cs="Arial"/>
          <w:sz w:val="20"/>
          <w:szCs w:val="20"/>
        </w:rPr>
        <w:t xml:space="preserve"> A</w:t>
      </w:r>
      <w:r w:rsidRPr="000F2021">
        <w:rPr>
          <w:rFonts w:ascii="Arial" w:hAnsi="Arial" w:cs="Arial"/>
          <w:sz w:val="20"/>
          <w:szCs w:val="20"/>
          <w:vertAlign w:val="superscript"/>
        </w:rPr>
        <w:t>1,2</w:t>
      </w:r>
      <w:r w:rsidR="00F05D2A">
        <w:rPr>
          <w:rFonts w:ascii="Arial" w:hAnsi="Arial" w:cs="Arial"/>
          <w:sz w:val="20"/>
          <w:szCs w:val="20"/>
        </w:rPr>
        <w:t>.,</w:t>
      </w:r>
      <w:r w:rsidRPr="000F2021">
        <w:rPr>
          <w:rFonts w:ascii="Arial" w:hAnsi="Arial" w:cs="Arial"/>
          <w:sz w:val="20"/>
          <w:szCs w:val="20"/>
        </w:rPr>
        <w:t xml:space="preserve"> Palmer T</w:t>
      </w:r>
      <w:r w:rsidRPr="000F2021">
        <w:rPr>
          <w:rFonts w:ascii="Arial" w:hAnsi="Arial" w:cs="Arial"/>
          <w:sz w:val="20"/>
          <w:szCs w:val="20"/>
          <w:vertAlign w:val="superscript"/>
        </w:rPr>
        <w:t>3</w:t>
      </w:r>
      <w:r w:rsidR="00F05D2A">
        <w:rPr>
          <w:rFonts w:ascii="Arial" w:hAnsi="Arial" w:cs="Arial"/>
          <w:sz w:val="20"/>
          <w:szCs w:val="20"/>
        </w:rPr>
        <w:t>.,</w:t>
      </w:r>
      <w:r w:rsidRPr="000F2021">
        <w:rPr>
          <w:rFonts w:ascii="Arial" w:hAnsi="Arial" w:cs="Arial"/>
          <w:sz w:val="20"/>
          <w:szCs w:val="20"/>
        </w:rPr>
        <w:t xml:space="preserve"> Russell T</w:t>
      </w:r>
      <w:r w:rsidRPr="000F2021">
        <w:rPr>
          <w:rFonts w:ascii="Arial" w:hAnsi="Arial" w:cs="Arial"/>
          <w:sz w:val="20"/>
          <w:szCs w:val="20"/>
          <w:vertAlign w:val="superscript"/>
        </w:rPr>
        <w:t>1</w:t>
      </w:r>
      <w:r w:rsidRPr="000F2021">
        <w:rPr>
          <w:rFonts w:ascii="Arial" w:hAnsi="Arial" w:cs="Arial"/>
          <w:sz w:val="20"/>
          <w:szCs w:val="20"/>
        </w:rPr>
        <w:t>., Dunsmuir R</w:t>
      </w:r>
      <w:r w:rsidRPr="000F2021">
        <w:rPr>
          <w:rFonts w:ascii="Arial" w:hAnsi="Arial" w:cs="Arial"/>
          <w:sz w:val="20"/>
          <w:szCs w:val="20"/>
          <w:vertAlign w:val="superscript"/>
        </w:rPr>
        <w:t>4</w:t>
      </w:r>
      <w:r w:rsidR="00F05D2A">
        <w:rPr>
          <w:rFonts w:ascii="Arial" w:hAnsi="Arial" w:cs="Arial"/>
          <w:sz w:val="20"/>
          <w:szCs w:val="20"/>
        </w:rPr>
        <w:t xml:space="preserve">., Khan </w:t>
      </w:r>
      <w:r w:rsidRPr="000F2021">
        <w:rPr>
          <w:rFonts w:ascii="Arial" w:hAnsi="Arial" w:cs="Arial"/>
          <w:sz w:val="20"/>
          <w:szCs w:val="20"/>
        </w:rPr>
        <w:t>A</w:t>
      </w:r>
      <w:r w:rsidRPr="000F2021">
        <w:rPr>
          <w:rFonts w:ascii="Arial" w:hAnsi="Arial" w:cs="Arial"/>
          <w:sz w:val="20"/>
          <w:szCs w:val="20"/>
          <w:vertAlign w:val="superscript"/>
        </w:rPr>
        <w:t>4</w:t>
      </w:r>
      <w:proofErr w:type="gramStart"/>
      <w:r w:rsidR="00F05D2A">
        <w:rPr>
          <w:rFonts w:ascii="Arial" w:hAnsi="Arial" w:cs="Arial"/>
          <w:sz w:val="20"/>
          <w:szCs w:val="20"/>
        </w:rPr>
        <w:t>.,</w:t>
      </w:r>
      <w:r w:rsidR="00F05D2A" w:rsidRPr="00F05D2A">
        <w:rPr>
          <w:rFonts w:ascii="Arial" w:hAnsi="Arial" w:cs="Arial"/>
          <w:sz w:val="20"/>
          <w:szCs w:val="20"/>
        </w:rPr>
        <w:t>Wittmann</w:t>
      </w:r>
      <w:proofErr w:type="gramEnd"/>
      <w:r w:rsidR="00F05D2A" w:rsidRPr="00F05D2A">
        <w:rPr>
          <w:rFonts w:ascii="Arial" w:hAnsi="Arial" w:cs="Arial"/>
          <w:sz w:val="20"/>
          <w:szCs w:val="20"/>
        </w:rPr>
        <w:t xml:space="preserve"> M</w:t>
      </w:r>
      <w:r w:rsidR="00F05D2A" w:rsidRPr="00F05D2A">
        <w:rPr>
          <w:rFonts w:ascii="Arial" w:hAnsi="Arial" w:cs="Arial"/>
          <w:sz w:val="20"/>
          <w:szCs w:val="20"/>
          <w:vertAlign w:val="superscript"/>
        </w:rPr>
        <w:t>1</w:t>
      </w:r>
      <w:r w:rsidR="00F05D2A" w:rsidRPr="00F05D2A">
        <w:rPr>
          <w:rFonts w:ascii="Arial" w:hAnsi="Arial" w:cs="Arial"/>
          <w:sz w:val="20"/>
          <w:szCs w:val="20"/>
        </w:rPr>
        <w:t>.,</w:t>
      </w:r>
      <w:r w:rsidR="00F05D2A" w:rsidRPr="000F2021">
        <w:rPr>
          <w:rFonts w:ascii="Arial" w:hAnsi="Arial" w:cs="Arial"/>
          <w:sz w:val="20"/>
          <w:szCs w:val="20"/>
        </w:rPr>
        <w:t xml:space="preserve"> McGonagle</w:t>
      </w:r>
      <w:r w:rsidRPr="000F2021">
        <w:rPr>
          <w:rFonts w:ascii="Arial" w:hAnsi="Arial" w:cs="Arial"/>
          <w:sz w:val="20"/>
          <w:szCs w:val="20"/>
        </w:rPr>
        <w:t xml:space="preserve"> D</w:t>
      </w:r>
      <w:r w:rsidRPr="000F2021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.</w:t>
      </w:r>
    </w:p>
    <w:p w:rsidR="000F2021" w:rsidRPr="00D769BF" w:rsidRDefault="000F2021" w:rsidP="000F20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0F2021" w:rsidRPr="00D769BF" w:rsidRDefault="000F2021" w:rsidP="000F20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D769BF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en-GB"/>
        </w:rPr>
        <w:t>1</w:t>
      </w:r>
      <w:r w:rsidRPr="00D769BF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Leeds Institute of Rheumatic and Musculoskeletal Medicine, University of Leeds, Leeds, UK</w:t>
      </w:r>
    </w:p>
    <w:p w:rsidR="000F2021" w:rsidRPr="00D769BF" w:rsidRDefault="000F2021" w:rsidP="000F20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D769BF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en-GB"/>
        </w:rPr>
        <w:t>2</w:t>
      </w:r>
      <w:r w:rsidRPr="00D769BF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Department of Medicine ’B’, </w:t>
      </w:r>
      <w:proofErr w:type="spellStart"/>
      <w:r w:rsidRPr="00D769BF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ZabludowiczCenter</w:t>
      </w:r>
      <w:proofErr w:type="spellEnd"/>
      <w:r w:rsidRPr="00D769BF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for Autoimmune Diseases, Sheba</w:t>
      </w:r>
    </w:p>
    <w:p w:rsidR="000F2021" w:rsidRPr="00D769BF" w:rsidRDefault="000F2021" w:rsidP="000F20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D769BF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Medical </w:t>
      </w:r>
      <w:proofErr w:type="spellStart"/>
      <w:r w:rsidRPr="00D769BF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Center</w:t>
      </w:r>
      <w:proofErr w:type="spellEnd"/>
      <w:r w:rsidRPr="00D769BF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 Tel-</w:t>
      </w:r>
      <w:proofErr w:type="spellStart"/>
      <w:r w:rsidRPr="00D769BF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Hashomer</w:t>
      </w:r>
      <w:proofErr w:type="spellEnd"/>
      <w:r w:rsidRPr="00D769BF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, Israel, </w:t>
      </w:r>
      <w:proofErr w:type="spellStart"/>
      <w:r w:rsidRPr="00D769BF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Sackler</w:t>
      </w:r>
      <w:proofErr w:type="spellEnd"/>
      <w:r w:rsidRPr="00D769BF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Faculty of Medicine, Tel-Aviv University, Tel-Aviv, Israel</w:t>
      </w:r>
    </w:p>
    <w:p w:rsidR="000F2021" w:rsidRPr="00D769BF" w:rsidRDefault="000F2021" w:rsidP="000F20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D769BF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en-GB"/>
        </w:rPr>
        <w:t>3</w:t>
      </w:r>
      <w:r w:rsidRPr="00D769BF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School of Pharmacy and Medical Sciences, University of Bradford, Bradford, UK</w:t>
      </w:r>
    </w:p>
    <w:p w:rsidR="000F2021" w:rsidRPr="00D769BF" w:rsidRDefault="000F2021" w:rsidP="000F202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769BF">
        <w:rPr>
          <w:rFonts w:ascii="Arial" w:hAnsi="Arial" w:cs="Arial"/>
          <w:color w:val="000000" w:themeColor="text1"/>
          <w:sz w:val="20"/>
          <w:szCs w:val="20"/>
          <w:vertAlign w:val="superscript"/>
        </w:rPr>
        <w:t>4</w:t>
      </w:r>
      <w:r w:rsidRPr="00D769BF">
        <w:rPr>
          <w:rFonts w:ascii="Arial" w:hAnsi="Arial" w:cs="Arial"/>
          <w:color w:val="000000" w:themeColor="text1"/>
          <w:sz w:val="20"/>
          <w:szCs w:val="20"/>
        </w:rPr>
        <w:t>The Leeds Teaching Hospitals NHS Trust, Leeds, UK</w:t>
      </w:r>
    </w:p>
    <w:p w:rsidR="00DA099C" w:rsidRPr="00E24C13" w:rsidRDefault="00DA099C" w:rsidP="00E24C13">
      <w:pPr>
        <w:jc w:val="both"/>
        <w:rPr>
          <w:rFonts w:ascii="Arial" w:hAnsi="Arial" w:cs="Arial"/>
          <w:b/>
          <w:sz w:val="20"/>
          <w:szCs w:val="20"/>
        </w:rPr>
      </w:pPr>
      <w:r w:rsidRPr="00E24C13">
        <w:rPr>
          <w:rFonts w:ascii="Arial" w:hAnsi="Arial" w:cs="Arial"/>
          <w:b/>
          <w:sz w:val="20"/>
          <w:szCs w:val="20"/>
        </w:rPr>
        <w:t>Introduction</w:t>
      </w:r>
    </w:p>
    <w:p w:rsidR="00E24C13" w:rsidRPr="00E24C13" w:rsidRDefault="000E7491" w:rsidP="00E24C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Both IL-23 and PDE4 inhibition are ineffective in RA but show efficacy in </w:t>
      </w:r>
      <w:proofErr w:type="spellStart"/>
      <w:r>
        <w:rPr>
          <w:rFonts w:ascii="Arial" w:hAnsi="Arial" w:cs="Arial"/>
          <w:sz w:val="20"/>
          <w:szCs w:val="20"/>
        </w:rPr>
        <w:t>PsA</w:t>
      </w:r>
      <w:proofErr w:type="spellEnd"/>
      <w:r>
        <w:rPr>
          <w:rFonts w:ascii="Arial" w:hAnsi="Arial" w:cs="Arial"/>
          <w:sz w:val="20"/>
          <w:szCs w:val="20"/>
        </w:rPr>
        <w:t xml:space="preserve"> related synovitis despite similar cytokine and molecular profiles between synovitis in both disease settings.   </w:t>
      </w:r>
      <w:r w:rsidR="00E24C13" w:rsidRPr="00E24C13">
        <w:rPr>
          <w:rFonts w:ascii="Arial" w:hAnsi="Arial" w:cs="Arial"/>
          <w:sz w:val="20"/>
          <w:szCs w:val="20"/>
        </w:rPr>
        <w:t xml:space="preserve">We hypothesised that enthesis </w:t>
      </w:r>
      <w:r>
        <w:rPr>
          <w:rFonts w:ascii="Arial" w:hAnsi="Arial" w:cs="Arial"/>
          <w:sz w:val="20"/>
          <w:szCs w:val="20"/>
        </w:rPr>
        <w:t xml:space="preserve">resident </w:t>
      </w:r>
      <w:r w:rsidR="00E24C13" w:rsidRPr="00E24C13">
        <w:rPr>
          <w:rFonts w:ascii="Arial" w:hAnsi="Arial" w:cs="Arial"/>
          <w:sz w:val="20"/>
          <w:szCs w:val="20"/>
        </w:rPr>
        <w:t>innate immune cells</w:t>
      </w:r>
      <w:r w:rsidR="00644636">
        <w:rPr>
          <w:rFonts w:ascii="Arial" w:hAnsi="Arial" w:cs="Arial"/>
          <w:sz w:val="20"/>
          <w:szCs w:val="20"/>
        </w:rPr>
        <w:t>, especially myeloid cells,</w:t>
      </w:r>
      <w:r w:rsidR="00E24C13" w:rsidRPr="00E24C13">
        <w:rPr>
          <w:rFonts w:ascii="Arial" w:hAnsi="Arial" w:cs="Arial"/>
          <w:sz w:val="20"/>
          <w:szCs w:val="20"/>
        </w:rPr>
        <w:t xml:space="preserve"> might </w:t>
      </w:r>
      <w:r w:rsidR="006849F6">
        <w:rPr>
          <w:rFonts w:ascii="Arial" w:hAnsi="Arial" w:cs="Arial"/>
          <w:sz w:val="20"/>
          <w:szCs w:val="20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capable of </w:t>
      </w:r>
      <w:r w:rsidR="00E24C13" w:rsidRPr="00E24C13">
        <w:rPr>
          <w:rFonts w:ascii="Arial" w:hAnsi="Arial" w:cs="Arial"/>
          <w:sz w:val="20"/>
          <w:szCs w:val="20"/>
        </w:rPr>
        <w:t>IL-23 p</w:t>
      </w:r>
      <w:r>
        <w:rPr>
          <w:rFonts w:ascii="Arial" w:hAnsi="Arial" w:cs="Arial"/>
          <w:sz w:val="20"/>
          <w:szCs w:val="20"/>
        </w:rPr>
        <w:t>roduction that could be modulated by PDE4 pathway</w:t>
      </w:r>
      <w:r w:rsidR="00E24C13" w:rsidRPr="00E24C13">
        <w:rPr>
          <w:rFonts w:ascii="Arial" w:hAnsi="Arial" w:cs="Arial"/>
          <w:sz w:val="20"/>
          <w:szCs w:val="20"/>
        </w:rPr>
        <w:t xml:space="preserve"> blockade.</w:t>
      </w:r>
    </w:p>
    <w:p w:rsidR="00DA099C" w:rsidRPr="00E24C13" w:rsidRDefault="00DA099C" w:rsidP="00E24C13">
      <w:pPr>
        <w:jc w:val="both"/>
        <w:rPr>
          <w:rFonts w:ascii="Arial" w:hAnsi="Arial" w:cs="Arial"/>
          <w:b/>
          <w:sz w:val="20"/>
          <w:szCs w:val="20"/>
        </w:rPr>
      </w:pPr>
      <w:r w:rsidRPr="00E24C13">
        <w:rPr>
          <w:rFonts w:ascii="Arial" w:hAnsi="Arial" w:cs="Arial"/>
          <w:b/>
          <w:sz w:val="20"/>
          <w:szCs w:val="20"/>
        </w:rPr>
        <w:t>Materials and Methods</w:t>
      </w:r>
    </w:p>
    <w:p w:rsidR="00E24C13" w:rsidRPr="00E24C13" w:rsidRDefault="00E24C13" w:rsidP="00E24C13">
      <w:pPr>
        <w:jc w:val="both"/>
        <w:rPr>
          <w:rFonts w:ascii="Arial" w:hAnsi="Arial" w:cs="Arial"/>
          <w:sz w:val="20"/>
          <w:szCs w:val="20"/>
        </w:rPr>
      </w:pPr>
      <w:r w:rsidRPr="00311EF8">
        <w:rPr>
          <w:rFonts w:ascii="Arial" w:hAnsi="Arial" w:cs="Arial"/>
          <w:sz w:val="20"/>
          <w:szCs w:val="20"/>
        </w:rPr>
        <w:t xml:space="preserve">Human </w:t>
      </w:r>
      <w:proofErr w:type="spellStart"/>
      <w:r w:rsidRPr="00311EF8">
        <w:rPr>
          <w:rFonts w:ascii="Arial" w:hAnsi="Arial" w:cs="Arial"/>
          <w:sz w:val="20"/>
          <w:szCs w:val="20"/>
        </w:rPr>
        <w:t>entheses</w:t>
      </w:r>
      <w:proofErr w:type="spellEnd"/>
      <w:r w:rsidRPr="00311EF8">
        <w:rPr>
          <w:rFonts w:ascii="Arial" w:hAnsi="Arial" w:cs="Arial"/>
          <w:sz w:val="20"/>
          <w:szCs w:val="20"/>
        </w:rPr>
        <w:t xml:space="preserve"> (n=6) were digested and myeloid cells (CD14+) sorted from both the </w:t>
      </w:r>
      <w:r w:rsidR="00D22AA1">
        <w:rPr>
          <w:rFonts w:ascii="Arial" w:hAnsi="Arial" w:cs="Arial"/>
          <w:sz w:val="20"/>
          <w:szCs w:val="20"/>
        </w:rPr>
        <w:t xml:space="preserve">adjacent </w:t>
      </w:r>
      <w:r w:rsidRPr="00311EF8">
        <w:rPr>
          <w:rFonts w:ascii="Arial" w:hAnsi="Arial" w:cs="Arial"/>
          <w:sz w:val="20"/>
          <w:szCs w:val="20"/>
        </w:rPr>
        <w:t>bone</w:t>
      </w:r>
      <w:r w:rsidR="00D22AA1">
        <w:rPr>
          <w:rFonts w:ascii="Arial" w:hAnsi="Arial" w:cs="Arial"/>
          <w:sz w:val="20"/>
          <w:szCs w:val="20"/>
        </w:rPr>
        <w:t xml:space="preserve"> (EB)</w:t>
      </w:r>
      <w:r w:rsidRPr="00311EF8">
        <w:rPr>
          <w:rFonts w:ascii="Arial" w:hAnsi="Arial" w:cs="Arial"/>
          <w:sz w:val="20"/>
          <w:szCs w:val="20"/>
        </w:rPr>
        <w:t xml:space="preserve"> and soft tissue</w:t>
      </w:r>
      <w:r w:rsidR="00D22AA1">
        <w:rPr>
          <w:rFonts w:ascii="Arial" w:hAnsi="Arial" w:cs="Arial"/>
          <w:sz w:val="20"/>
          <w:szCs w:val="20"/>
        </w:rPr>
        <w:t xml:space="preserve"> (ST)</w:t>
      </w:r>
      <w:r w:rsidRPr="00311EF8">
        <w:rPr>
          <w:rFonts w:ascii="Arial" w:hAnsi="Arial" w:cs="Arial"/>
          <w:sz w:val="20"/>
          <w:szCs w:val="20"/>
        </w:rPr>
        <w:t xml:space="preserve"> fractions.  </w:t>
      </w:r>
      <w:r w:rsidRPr="00E24C13">
        <w:rPr>
          <w:rFonts w:ascii="Arial" w:hAnsi="Arial" w:cs="Arial"/>
          <w:sz w:val="20"/>
          <w:szCs w:val="20"/>
        </w:rPr>
        <w:t>Both CD14+ sorted and CD14- unsorted cells were stimulated with bacterial and fungal adjuvants</w:t>
      </w:r>
      <w:r w:rsidR="00644636">
        <w:rPr>
          <w:rFonts w:ascii="Arial" w:hAnsi="Arial" w:cs="Arial"/>
          <w:sz w:val="20"/>
          <w:szCs w:val="20"/>
        </w:rPr>
        <w:t xml:space="preserve"> (TLR and CLR agonists)</w:t>
      </w:r>
      <w:r w:rsidRPr="00E24C13">
        <w:rPr>
          <w:rFonts w:ascii="Arial" w:hAnsi="Arial" w:cs="Arial"/>
          <w:sz w:val="20"/>
          <w:szCs w:val="20"/>
        </w:rPr>
        <w:t xml:space="preserve"> in the presence and absence of a PDE4 inhibitor and analysed by ELISA and flow cytometry for production of disease relevant mediators (IL-23, TNFα, and CCL20).  Corresponding peripheral blood populations were also stimulated with and without a PDE4 inhibitor and other </w:t>
      </w:r>
      <w:proofErr w:type="spellStart"/>
      <w:r w:rsidRPr="00E24C13">
        <w:rPr>
          <w:rFonts w:ascii="Arial" w:hAnsi="Arial" w:cs="Arial"/>
          <w:sz w:val="20"/>
          <w:szCs w:val="20"/>
        </w:rPr>
        <w:t>cAMP</w:t>
      </w:r>
      <w:proofErr w:type="spellEnd"/>
      <w:r w:rsidRPr="00E24C13">
        <w:rPr>
          <w:rFonts w:ascii="Arial" w:hAnsi="Arial" w:cs="Arial"/>
          <w:sz w:val="20"/>
          <w:szCs w:val="20"/>
        </w:rPr>
        <w:t xml:space="preserve"> elevating agents to confirm the role of </w:t>
      </w:r>
      <w:proofErr w:type="spellStart"/>
      <w:r w:rsidRPr="00E24C13">
        <w:rPr>
          <w:rFonts w:ascii="Arial" w:hAnsi="Arial" w:cs="Arial"/>
          <w:sz w:val="20"/>
          <w:szCs w:val="20"/>
        </w:rPr>
        <w:t>cAMP</w:t>
      </w:r>
      <w:proofErr w:type="spellEnd"/>
      <w:r w:rsidRPr="00E24C13">
        <w:rPr>
          <w:rFonts w:ascii="Arial" w:hAnsi="Arial" w:cs="Arial"/>
          <w:sz w:val="20"/>
          <w:szCs w:val="20"/>
        </w:rPr>
        <w:t xml:space="preserve"> in regulating IL-23 associated inflammation.</w:t>
      </w:r>
    </w:p>
    <w:p w:rsidR="00DA099C" w:rsidRPr="00E24C13" w:rsidRDefault="00DA099C" w:rsidP="00E24C13">
      <w:pPr>
        <w:jc w:val="both"/>
        <w:rPr>
          <w:rFonts w:ascii="Arial" w:hAnsi="Arial" w:cs="Arial"/>
          <w:b/>
          <w:sz w:val="20"/>
          <w:szCs w:val="20"/>
        </w:rPr>
      </w:pPr>
      <w:r w:rsidRPr="00E24C13">
        <w:rPr>
          <w:rFonts w:ascii="Arial" w:hAnsi="Arial" w:cs="Arial"/>
          <w:b/>
          <w:sz w:val="20"/>
          <w:szCs w:val="20"/>
        </w:rPr>
        <w:t>Re</w:t>
      </w:r>
      <w:r w:rsidR="00E24C13" w:rsidRPr="00E24C13">
        <w:rPr>
          <w:rFonts w:ascii="Arial" w:hAnsi="Arial" w:cs="Arial"/>
          <w:b/>
          <w:sz w:val="20"/>
          <w:szCs w:val="20"/>
        </w:rPr>
        <w:t>sults</w:t>
      </w:r>
    </w:p>
    <w:p w:rsidR="00E24C13" w:rsidRPr="00E24C13" w:rsidRDefault="00E24C13" w:rsidP="00E24C13">
      <w:pPr>
        <w:jc w:val="both"/>
        <w:rPr>
          <w:rFonts w:ascii="Arial" w:hAnsi="Arial" w:cs="Arial"/>
          <w:sz w:val="20"/>
          <w:szCs w:val="20"/>
        </w:rPr>
      </w:pPr>
      <w:r w:rsidRPr="00E24C13">
        <w:rPr>
          <w:rFonts w:ascii="Arial" w:hAnsi="Arial" w:cs="Arial"/>
          <w:sz w:val="20"/>
          <w:szCs w:val="20"/>
        </w:rPr>
        <w:t xml:space="preserve">A </w:t>
      </w:r>
      <w:r w:rsidR="00644636" w:rsidRPr="00E24C13">
        <w:rPr>
          <w:rFonts w:ascii="Arial" w:hAnsi="Arial" w:cs="Arial"/>
          <w:sz w:val="20"/>
          <w:szCs w:val="20"/>
        </w:rPr>
        <w:t>CD45+/</w:t>
      </w:r>
      <w:r w:rsidR="00394F7A">
        <w:rPr>
          <w:rFonts w:ascii="Arial" w:hAnsi="Arial" w:cs="Arial"/>
          <w:sz w:val="20"/>
          <w:szCs w:val="20"/>
        </w:rPr>
        <w:t>HLADR+/</w:t>
      </w:r>
      <w:r w:rsidR="00644636" w:rsidRPr="00E24C13">
        <w:rPr>
          <w:rFonts w:ascii="Arial" w:hAnsi="Arial" w:cs="Arial"/>
          <w:sz w:val="20"/>
          <w:szCs w:val="20"/>
        </w:rPr>
        <w:t xml:space="preserve">CD14+ </w:t>
      </w:r>
      <w:r w:rsidRPr="00E24C13">
        <w:rPr>
          <w:rFonts w:ascii="Arial" w:hAnsi="Arial" w:cs="Arial"/>
          <w:sz w:val="20"/>
          <w:szCs w:val="20"/>
        </w:rPr>
        <w:t>myeloid cell population could be isolated from the normal enthesis in both</w:t>
      </w:r>
      <w:r w:rsidR="00D22AA1">
        <w:rPr>
          <w:rFonts w:ascii="Arial" w:hAnsi="Arial" w:cs="Arial"/>
          <w:sz w:val="20"/>
          <w:szCs w:val="20"/>
        </w:rPr>
        <w:t xml:space="preserve"> the ST</w:t>
      </w:r>
      <w:r w:rsidRPr="00E24C13">
        <w:rPr>
          <w:rFonts w:ascii="Arial" w:hAnsi="Arial" w:cs="Arial"/>
          <w:sz w:val="20"/>
          <w:szCs w:val="20"/>
        </w:rPr>
        <w:t xml:space="preserve"> and </w:t>
      </w:r>
      <w:r w:rsidR="00D22AA1">
        <w:rPr>
          <w:rFonts w:ascii="Arial" w:hAnsi="Arial" w:cs="Arial"/>
          <w:sz w:val="20"/>
          <w:szCs w:val="20"/>
        </w:rPr>
        <w:t>EB fractions</w:t>
      </w:r>
      <w:r w:rsidR="00644636">
        <w:rPr>
          <w:rFonts w:ascii="Arial" w:hAnsi="Arial" w:cs="Arial"/>
          <w:sz w:val="20"/>
          <w:szCs w:val="20"/>
        </w:rPr>
        <w:t xml:space="preserve"> but with a much higher abundance in EB</w:t>
      </w:r>
      <w:r w:rsidRPr="00E24C13">
        <w:rPr>
          <w:rFonts w:ascii="Arial" w:hAnsi="Arial" w:cs="Arial"/>
          <w:sz w:val="20"/>
          <w:szCs w:val="20"/>
        </w:rPr>
        <w:t xml:space="preserve">.  This purified population from both ST and EB produced IL-23, TNFα and CCL20 following </w:t>
      </w:r>
      <w:r w:rsidR="00644636">
        <w:rPr>
          <w:rFonts w:ascii="Arial" w:hAnsi="Arial" w:cs="Arial"/>
          <w:sz w:val="20"/>
          <w:szCs w:val="20"/>
        </w:rPr>
        <w:t>TLR/CLR receptor</w:t>
      </w:r>
      <w:r w:rsidRPr="00E24C13">
        <w:rPr>
          <w:rFonts w:ascii="Arial" w:hAnsi="Arial" w:cs="Arial"/>
          <w:sz w:val="20"/>
          <w:szCs w:val="20"/>
        </w:rPr>
        <w:t xml:space="preserve"> stimulation.  IL-23</w:t>
      </w:r>
      <w:r w:rsidR="00D23FD6">
        <w:rPr>
          <w:rFonts w:ascii="Arial" w:hAnsi="Arial" w:cs="Arial"/>
          <w:sz w:val="20"/>
          <w:szCs w:val="20"/>
        </w:rPr>
        <w:t xml:space="preserve"> and</w:t>
      </w:r>
      <w:r w:rsidRPr="00E24C13">
        <w:rPr>
          <w:rFonts w:ascii="Arial" w:hAnsi="Arial" w:cs="Arial"/>
          <w:sz w:val="20"/>
          <w:szCs w:val="20"/>
        </w:rPr>
        <w:t xml:space="preserve"> TNFα</w:t>
      </w:r>
      <w:r w:rsidR="00033C9D">
        <w:rPr>
          <w:rFonts w:ascii="Arial" w:hAnsi="Arial" w:cs="Arial"/>
          <w:sz w:val="20"/>
          <w:szCs w:val="20"/>
        </w:rPr>
        <w:t xml:space="preserve"> production </w:t>
      </w:r>
      <w:r w:rsidR="00033C9D" w:rsidRPr="00E24C13">
        <w:rPr>
          <w:rFonts w:ascii="Arial" w:hAnsi="Arial" w:cs="Arial"/>
          <w:sz w:val="20"/>
          <w:szCs w:val="20"/>
        </w:rPr>
        <w:t>was</w:t>
      </w:r>
      <w:r w:rsidR="00311EF8" w:rsidRPr="00E24C13">
        <w:rPr>
          <w:rFonts w:ascii="Arial" w:hAnsi="Arial" w:cs="Arial"/>
          <w:sz w:val="20"/>
          <w:szCs w:val="20"/>
        </w:rPr>
        <w:t>negligible</w:t>
      </w:r>
      <w:r w:rsidRPr="00E24C13">
        <w:rPr>
          <w:rFonts w:ascii="Arial" w:hAnsi="Arial" w:cs="Arial"/>
          <w:sz w:val="20"/>
          <w:szCs w:val="20"/>
        </w:rPr>
        <w:t xml:space="preserve"> in the CD14- fraction. Moreover, IL-23</w:t>
      </w:r>
      <w:r w:rsidR="000E7491">
        <w:rPr>
          <w:rFonts w:ascii="Arial" w:hAnsi="Arial" w:cs="Arial"/>
          <w:sz w:val="20"/>
          <w:szCs w:val="20"/>
        </w:rPr>
        <w:t xml:space="preserve"> and TNF</w:t>
      </w:r>
      <w:r w:rsidRPr="00E24C13">
        <w:rPr>
          <w:rFonts w:ascii="Arial" w:hAnsi="Arial" w:cs="Arial"/>
          <w:sz w:val="20"/>
          <w:szCs w:val="20"/>
        </w:rPr>
        <w:t xml:space="preserve"> induction </w:t>
      </w:r>
      <w:r w:rsidR="000E7491">
        <w:rPr>
          <w:rFonts w:ascii="Arial" w:hAnsi="Arial" w:cs="Arial"/>
          <w:sz w:val="20"/>
          <w:szCs w:val="20"/>
        </w:rPr>
        <w:t xml:space="preserve">was </w:t>
      </w:r>
      <w:r w:rsidR="008B4D3C" w:rsidRPr="00E24C13">
        <w:rPr>
          <w:rFonts w:ascii="Arial" w:hAnsi="Arial" w:cs="Arial"/>
          <w:sz w:val="20"/>
          <w:szCs w:val="20"/>
        </w:rPr>
        <w:t>inhibite</w:t>
      </w:r>
      <w:r w:rsidR="008B4D3C">
        <w:rPr>
          <w:rFonts w:ascii="Arial" w:hAnsi="Arial" w:cs="Arial"/>
          <w:sz w:val="20"/>
          <w:szCs w:val="20"/>
        </w:rPr>
        <w:t>d</w:t>
      </w:r>
      <w:r w:rsidRPr="00E24C13">
        <w:rPr>
          <w:rFonts w:ascii="Arial" w:hAnsi="Arial" w:cs="Arial"/>
          <w:sz w:val="20"/>
          <w:szCs w:val="20"/>
        </w:rPr>
        <w:t xml:space="preserve"> by the PDE4 inhibitor rolipram.  In blood derived myeloid cells, </w:t>
      </w:r>
      <w:proofErr w:type="spellStart"/>
      <w:r w:rsidRPr="00E24C13">
        <w:rPr>
          <w:rFonts w:ascii="Arial" w:hAnsi="Arial" w:cs="Arial"/>
          <w:sz w:val="20"/>
          <w:szCs w:val="20"/>
        </w:rPr>
        <w:t>rolipram</w:t>
      </w:r>
      <w:proofErr w:type="spellEnd"/>
      <w:r w:rsidRPr="00E24C13">
        <w:rPr>
          <w:rFonts w:ascii="Arial" w:hAnsi="Arial" w:cs="Arial"/>
          <w:sz w:val="20"/>
          <w:szCs w:val="20"/>
        </w:rPr>
        <w:t xml:space="preserve"> and other </w:t>
      </w:r>
      <w:proofErr w:type="spellStart"/>
      <w:r w:rsidRPr="00E24C13">
        <w:rPr>
          <w:rFonts w:ascii="Arial" w:hAnsi="Arial" w:cs="Arial"/>
          <w:sz w:val="20"/>
          <w:szCs w:val="20"/>
        </w:rPr>
        <w:t>cAMP</w:t>
      </w:r>
      <w:r w:rsidR="00033C9D" w:rsidRPr="00E24C13">
        <w:rPr>
          <w:rFonts w:ascii="Arial" w:hAnsi="Arial" w:cs="Arial"/>
          <w:sz w:val="20"/>
          <w:szCs w:val="20"/>
        </w:rPr>
        <w:t>elevating</w:t>
      </w:r>
      <w:proofErr w:type="spellEnd"/>
      <w:r w:rsidRPr="00E24C13">
        <w:rPr>
          <w:rFonts w:ascii="Arial" w:hAnsi="Arial" w:cs="Arial"/>
          <w:sz w:val="20"/>
          <w:szCs w:val="20"/>
        </w:rPr>
        <w:t xml:space="preserve"> agents</w:t>
      </w:r>
      <w:r w:rsidR="00644636" w:rsidRPr="00987C87">
        <w:rPr>
          <w:rFonts w:ascii="Arial" w:hAnsi="Arial" w:cs="Arial"/>
          <w:sz w:val="20"/>
          <w:szCs w:val="20"/>
        </w:rPr>
        <w:t xml:space="preserve"> (</w:t>
      </w:r>
      <w:r w:rsidR="00987C87" w:rsidRPr="00987C87">
        <w:rPr>
          <w:rFonts w:ascii="Arial" w:hAnsi="Arial" w:cs="Arial"/>
          <w:sz w:val="20"/>
          <w:szCs w:val="20"/>
        </w:rPr>
        <w:t>histamine and 8-br-cAMP</w:t>
      </w:r>
      <w:r w:rsidR="00644636" w:rsidRPr="00987C87">
        <w:rPr>
          <w:rFonts w:ascii="Arial" w:hAnsi="Arial" w:cs="Arial"/>
          <w:sz w:val="20"/>
          <w:szCs w:val="20"/>
        </w:rPr>
        <w:t>)</w:t>
      </w:r>
      <w:r w:rsidRPr="00987C87">
        <w:rPr>
          <w:rFonts w:ascii="Arial" w:hAnsi="Arial" w:cs="Arial"/>
          <w:sz w:val="20"/>
          <w:szCs w:val="20"/>
        </w:rPr>
        <w:t>, also inhibited IL-23 secretion</w:t>
      </w:r>
      <w:r w:rsidRPr="00987C87">
        <w:rPr>
          <w:rFonts w:ascii="Arial" w:hAnsi="Arial" w:cs="Arial"/>
          <w:b/>
          <w:sz w:val="20"/>
          <w:szCs w:val="20"/>
        </w:rPr>
        <w:t>.</w:t>
      </w:r>
    </w:p>
    <w:p w:rsidR="00DA099C" w:rsidRPr="00E24C13" w:rsidRDefault="00E24C13" w:rsidP="00E24C13">
      <w:pPr>
        <w:jc w:val="both"/>
        <w:rPr>
          <w:rFonts w:ascii="Arial" w:hAnsi="Arial" w:cs="Arial"/>
          <w:b/>
          <w:sz w:val="20"/>
          <w:szCs w:val="20"/>
        </w:rPr>
      </w:pPr>
      <w:r w:rsidRPr="00E24C13">
        <w:rPr>
          <w:rFonts w:ascii="Arial" w:hAnsi="Arial" w:cs="Arial"/>
          <w:b/>
          <w:sz w:val="20"/>
          <w:szCs w:val="20"/>
        </w:rPr>
        <w:t>Conclusion</w:t>
      </w:r>
    </w:p>
    <w:p w:rsidR="00E24C13" w:rsidRPr="00E24C13" w:rsidRDefault="00E24C13" w:rsidP="00E24C13">
      <w:pPr>
        <w:jc w:val="both"/>
        <w:rPr>
          <w:rFonts w:ascii="Arial" w:hAnsi="Arial" w:cs="Arial"/>
          <w:b/>
          <w:sz w:val="20"/>
          <w:szCs w:val="20"/>
        </w:rPr>
      </w:pPr>
      <w:r w:rsidRPr="00E24C13">
        <w:rPr>
          <w:rFonts w:ascii="Arial" w:hAnsi="Arial" w:cs="Arial"/>
          <w:sz w:val="20"/>
          <w:szCs w:val="20"/>
        </w:rPr>
        <w:t xml:space="preserve">These findings demonstrate that the human enthesis harbours an IL-23 producing myeloid cell population which can be modulated </w:t>
      </w:r>
      <w:r w:rsidR="00B065D9">
        <w:rPr>
          <w:rFonts w:ascii="Arial" w:hAnsi="Arial" w:cs="Arial"/>
          <w:sz w:val="20"/>
          <w:szCs w:val="20"/>
        </w:rPr>
        <w:t xml:space="preserve">by PDE4 pathway manipulation.  </w:t>
      </w:r>
      <w:r w:rsidR="00B065D9" w:rsidRPr="00B065D9">
        <w:rPr>
          <w:rFonts w:ascii="Arial" w:hAnsi="Arial" w:cs="Arial"/>
          <w:sz w:val="20"/>
          <w:szCs w:val="20"/>
        </w:rPr>
        <w:t xml:space="preserve">These findings support the idea </w:t>
      </w:r>
      <w:r w:rsidR="00987C87">
        <w:rPr>
          <w:rFonts w:ascii="Arial" w:hAnsi="Arial" w:cs="Arial"/>
          <w:sz w:val="20"/>
          <w:szCs w:val="20"/>
        </w:rPr>
        <w:t xml:space="preserve">of </w:t>
      </w:r>
      <w:r w:rsidR="00B065D9" w:rsidRPr="00B065D9">
        <w:rPr>
          <w:rFonts w:ascii="Arial" w:hAnsi="Arial" w:cs="Arial"/>
          <w:sz w:val="20"/>
          <w:szCs w:val="20"/>
        </w:rPr>
        <w:t>the IL-23/17 pathway genetic architecture of SpA in the con</w:t>
      </w:r>
      <w:r w:rsidR="00644636">
        <w:rPr>
          <w:rFonts w:ascii="Arial" w:hAnsi="Arial" w:cs="Arial"/>
          <w:sz w:val="20"/>
          <w:szCs w:val="20"/>
        </w:rPr>
        <w:t xml:space="preserve">text of </w:t>
      </w:r>
      <w:proofErr w:type="spellStart"/>
      <w:r w:rsidR="00644636">
        <w:rPr>
          <w:rFonts w:ascii="Arial" w:hAnsi="Arial" w:cs="Arial"/>
          <w:sz w:val="20"/>
          <w:szCs w:val="20"/>
        </w:rPr>
        <w:t>entheseal</w:t>
      </w:r>
      <w:proofErr w:type="spellEnd"/>
      <w:r w:rsidR="006446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4636">
        <w:rPr>
          <w:rFonts w:ascii="Arial" w:hAnsi="Arial" w:cs="Arial"/>
          <w:sz w:val="20"/>
          <w:szCs w:val="20"/>
        </w:rPr>
        <w:t>biology</w:t>
      </w:r>
      <w:r w:rsidR="00987C87">
        <w:rPr>
          <w:rFonts w:ascii="Arial" w:hAnsi="Arial" w:cs="Arial"/>
          <w:sz w:val="20"/>
          <w:szCs w:val="20"/>
        </w:rPr>
        <w:t>and</w:t>
      </w:r>
      <w:proofErr w:type="spellEnd"/>
      <w:r w:rsidR="00987C87">
        <w:rPr>
          <w:rFonts w:ascii="Arial" w:hAnsi="Arial" w:cs="Arial"/>
          <w:sz w:val="20"/>
          <w:szCs w:val="20"/>
        </w:rPr>
        <w:t xml:space="preserve"> </w:t>
      </w:r>
      <w:r w:rsidR="006B0F65">
        <w:rPr>
          <w:rFonts w:ascii="Arial" w:hAnsi="Arial" w:cs="Arial"/>
          <w:sz w:val="20"/>
          <w:szCs w:val="20"/>
        </w:rPr>
        <w:t>offer</w:t>
      </w:r>
      <w:r w:rsidR="00644636">
        <w:rPr>
          <w:rFonts w:ascii="Arial" w:hAnsi="Arial" w:cs="Arial"/>
          <w:sz w:val="20"/>
          <w:szCs w:val="20"/>
        </w:rPr>
        <w:t xml:space="preserve"> a “reverse translation” </w:t>
      </w:r>
      <w:r w:rsidR="00B065D9" w:rsidRPr="00B065D9">
        <w:rPr>
          <w:rFonts w:ascii="Arial" w:hAnsi="Arial" w:cs="Arial"/>
          <w:sz w:val="20"/>
          <w:szCs w:val="20"/>
        </w:rPr>
        <w:t xml:space="preserve">explanation for divergent </w:t>
      </w:r>
      <w:r w:rsidR="00644636">
        <w:rPr>
          <w:rFonts w:ascii="Arial" w:hAnsi="Arial" w:cs="Arial"/>
          <w:sz w:val="20"/>
          <w:szCs w:val="20"/>
        </w:rPr>
        <w:t xml:space="preserve">therapeutic </w:t>
      </w:r>
      <w:r w:rsidR="00B065D9" w:rsidRPr="00B065D9">
        <w:rPr>
          <w:rFonts w:ascii="Arial" w:hAnsi="Arial" w:cs="Arial"/>
          <w:sz w:val="20"/>
          <w:szCs w:val="20"/>
        </w:rPr>
        <w:t>pathways between SpA and RA</w:t>
      </w:r>
      <w:r w:rsidR="00B065D9">
        <w:rPr>
          <w:rFonts w:ascii="Arial" w:hAnsi="Arial" w:cs="Arial"/>
          <w:sz w:val="20"/>
          <w:szCs w:val="20"/>
        </w:rPr>
        <w:t>.</w:t>
      </w:r>
    </w:p>
    <w:p w:rsidR="00F22019" w:rsidRPr="00F22019" w:rsidRDefault="00050688" w:rsidP="00050688">
      <w:pPr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>
            <wp:extent cx="2197174" cy="146429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74" cy="146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2019" w:rsidRPr="00F22019" w:rsidSect="00BB1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9C"/>
    <w:rsid w:val="00033C9D"/>
    <w:rsid w:val="00050688"/>
    <w:rsid w:val="000E7491"/>
    <w:rsid w:val="000F2021"/>
    <w:rsid w:val="0021455E"/>
    <w:rsid w:val="002C7917"/>
    <w:rsid w:val="00302033"/>
    <w:rsid w:val="00311EF8"/>
    <w:rsid w:val="00394F7A"/>
    <w:rsid w:val="004E2C16"/>
    <w:rsid w:val="005002EA"/>
    <w:rsid w:val="00644636"/>
    <w:rsid w:val="006849F6"/>
    <w:rsid w:val="006A7981"/>
    <w:rsid w:val="006B0F65"/>
    <w:rsid w:val="008A11DB"/>
    <w:rsid w:val="008B4D3C"/>
    <w:rsid w:val="008E072D"/>
    <w:rsid w:val="0095078C"/>
    <w:rsid w:val="00987C87"/>
    <w:rsid w:val="009B401E"/>
    <w:rsid w:val="00AC4E0E"/>
    <w:rsid w:val="00AD15C9"/>
    <w:rsid w:val="00B065D9"/>
    <w:rsid w:val="00BB166C"/>
    <w:rsid w:val="00D22AA1"/>
    <w:rsid w:val="00D23FD6"/>
    <w:rsid w:val="00D769BF"/>
    <w:rsid w:val="00DA099C"/>
    <w:rsid w:val="00E24C13"/>
    <w:rsid w:val="00E43951"/>
    <w:rsid w:val="00EF0001"/>
    <w:rsid w:val="00F05D2A"/>
    <w:rsid w:val="00F22019"/>
    <w:rsid w:val="00F53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1EA74"/>
  <w15:docId w15:val="{F32C92F5-E9F2-5F4A-B886-AC8CE73F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49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49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7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4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Bridgewood</dc:creator>
  <cp:lastModifiedBy>Helena Marzo-Ortega</cp:lastModifiedBy>
  <cp:revision>2</cp:revision>
  <dcterms:created xsi:type="dcterms:W3CDTF">2018-10-11T10:31:00Z</dcterms:created>
  <dcterms:modified xsi:type="dcterms:W3CDTF">2018-10-11T10:31:00Z</dcterms:modified>
</cp:coreProperties>
</file>